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E7B" w:rsidRPr="00012A65" w:rsidRDefault="00222987" w:rsidP="00222987">
      <w:pPr>
        <w:jc w:val="center"/>
        <w:rPr>
          <w:rFonts w:ascii="黑体" w:eastAsia="黑体" w:hAnsi="黑体" w:cstheme="majorEastAsia"/>
          <w:bCs/>
          <w:sz w:val="52"/>
          <w:szCs w:val="52"/>
        </w:rPr>
      </w:pPr>
      <w:r w:rsidRPr="00012A65">
        <w:rPr>
          <w:rFonts w:ascii="黑体" w:eastAsia="黑体" w:hAnsi="黑体" w:cstheme="majorEastAsia" w:hint="eastAsia"/>
          <w:bCs/>
          <w:sz w:val="52"/>
          <w:szCs w:val="52"/>
        </w:rPr>
        <w:t>山东省健康通行码</w:t>
      </w:r>
      <w:r w:rsidR="001309E6" w:rsidRPr="00012A65">
        <w:rPr>
          <w:rFonts w:ascii="黑体" w:eastAsia="黑体" w:hAnsi="黑体" w:cstheme="majorEastAsia" w:hint="eastAsia"/>
          <w:bCs/>
          <w:sz w:val="52"/>
          <w:szCs w:val="52"/>
        </w:rPr>
        <w:t>的申领</w:t>
      </w:r>
    </w:p>
    <w:p w:rsidR="00861E7B" w:rsidRDefault="001309E6">
      <w:pPr>
        <w:pStyle w:val="1"/>
        <w:numPr>
          <w:ilvl w:val="0"/>
          <w:numId w:val="1"/>
        </w:numPr>
        <w:rPr>
          <w:rStyle w:val="a4"/>
          <w:rFonts w:asciiTheme="majorEastAsia" w:eastAsiaTheme="majorEastAsia" w:hAnsiTheme="majorEastAsia" w:cstheme="majorEastAsia"/>
          <w:b/>
          <w:color w:val="000000"/>
          <w:spacing w:val="18"/>
          <w:sz w:val="32"/>
          <w:szCs w:val="32"/>
          <w:shd w:val="clear" w:color="auto" w:fill="FEFEFE"/>
        </w:rPr>
      </w:pPr>
      <w:r>
        <w:rPr>
          <w:rStyle w:val="a4"/>
          <w:rFonts w:asciiTheme="majorEastAsia" w:eastAsiaTheme="majorEastAsia" w:hAnsiTheme="majorEastAsia" w:cstheme="majorEastAsia" w:hint="eastAsia"/>
          <w:b/>
          <w:color w:val="000000"/>
          <w:spacing w:val="18"/>
          <w:sz w:val="32"/>
          <w:szCs w:val="32"/>
          <w:shd w:val="clear" w:color="auto" w:fill="FEFEFE"/>
        </w:rPr>
        <w:t xml:space="preserve">什么是山东省健康通行码？ </w:t>
      </w:r>
      <w:r w:rsidR="003B52BA">
        <w:rPr>
          <w:rStyle w:val="a4"/>
          <w:rFonts w:asciiTheme="majorEastAsia" w:eastAsiaTheme="majorEastAsia" w:hAnsiTheme="majorEastAsia" w:cstheme="majorEastAsia" w:hint="eastAsia"/>
          <w:b/>
          <w:color w:val="000000"/>
          <w:spacing w:val="18"/>
          <w:sz w:val="32"/>
          <w:szCs w:val="32"/>
          <w:shd w:val="clear" w:color="auto" w:fill="FEFEFE"/>
        </w:rPr>
        <w:t xml:space="preserve">  </w:t>
      </w:r>
      <w:bookmarkStart w:id="0" w:name="_GoBack"/>
      <w:bookmarkEnd w:id="0"/>
    </w:p>
    <w:p w:rsidR="00861E7B" w:rsidRDefault="001309E6" w:rsidP="00E3250A">
      <w:pPr>
        <w:spacing w:beforeLines="50" w:before="156" w:afterLines="50" w:after="156"/>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山东省健康通行码”（以下简称“健康通行码”）是疫情防控期间个人出行的电子凭证，是利用信息化技术实现疫情防控有效治理的重要措施，是部署在城乡社区、公共场所的一道看不见的电子防线。健康通行码系统根据人员的不同情况设置了“通行码申请”“来鲁申报”“为家人代办”等多个模块，既能实现对“四类人员”精准排查、严格管控，又能加强疫情防控期间返岗返学人员科学管理，方便疫情防控期间人员出行。省委新冠肺炎疫情处置工作领导小组（指挥部）办公室印发《山东省健康通行码应用工作暂行规定》，为促进人员有序流动，加快生产生活秩序恢复发挥了积极作用。健康通行码加载红、黄、绿三种颜色，分别提示疫情健康风险，分别对应高风险、中风险、低风险。</w:t>
      </w:r>
    </w:p>
    <w:p w:rsidR="00861E7B" w:rsidRDefault="001309E6">
      <w:pPr>
        <w:pStyle w:val="1"/>
        <w:numPr>
          <w:ilvl w:val="0"/>
          <w:numId w:val="1"/>
        </w:numPr>
        <w:rPr>
          <w:rStyle w:val="a4"/>
          <w:rFonts w:asciiTheme="majorEastAsia" w:eastAsiaTheme="majorEastAsia" w:hAnsiTheme="majorEastAsia" w:cstheme="majorEastAsia"/>
          <w:b/>
          <w:color w:val="000000"/>
          <w:spacing w:val="18"/>
          <w:sz w:val="32"/>
          <w:szCs w:val="32"/>
          <w:shd w:val="clear" w:color="auto" w:fill="FEFEFE"/>
        </w:rPr>
      </w:pPr>
      <w:r>
        <w:rPr>
          <w:rStyle w:val="a4"/>
          <w:rFonts w:asciiTheme="majorEastAsia" w:eastAsiaTheme="majorEastAsia" w:hAnsiTheme="majorEastAsia" w:cstheme="majorEastAsia" w:hint="eastAsia"/>
          <w:b/>
          <w:color w:val="000000"/>
          <w:spacing w:val="18"/>
          <w:sz w:val="32"/>
          <w:szCs w:val="32"/>
          <w:shd w:val="clear" w:color="auto" w:fill="FEFEFE"/>
        </w:rPr>
        <w:t>为什么要办理和使用健康通行码？</w:t>
      </w:r>
    </w:p>
    <w:p w:rsidR="00861E7B" w:rsidRDefault="001309E6">
      <w:pPr>
        <w:pStyle w:val="a3"/>
        <w:widowControl/>
        <w:spacing w:beforeAutospacing="0" w:afterAutospacing="0"/>
        <w:ind w:firstLine="420"/>
        <w:rPr>
          <w:rFonts w:asciiTheme="minorEastAsia" w:hAnsiTheme="minorEastAsia" w:cstheme="minorEastAsia"/>
          <w:sz w:val="30"/>
          <w:szCs w:val="30"/>
        </w:rPr>
      </w:pPr>
      <w:r>
        <w:rPr>
          <w:rFonts w:hint="eastAsia"/>
        </w:rPr>
        <w:t xml:space="preserve">  </w:t>
      </w:r>
      <w:r>
        <w:rPr>
          <w:rFonts w:asciiTheme="minorEastAsia" w:hAnsiTheme="minorEastAsia" w:cstheme="minorEastAsia" w:hint="eastAsia"/>
          <w:sz w:val="30"/>
          <w:szCs w:val="30"/>
        </w:rPr>
        <w:t xml:space="preserve"> 我省健康通行码是在国务院联防联控机制统一要求下，由省委新冠肺炎疫情处置工作领导小组（指挥部）确定建设的，已经接入国家一体化政务服务平台，和全国各省（区、市）健康通</w:t>
      </w:r>
      <w:r>
        <w:rPr>
          <w:rFonts w:asciiTheme="minorEastAsia" w:hAnsiTheme="minorEastAsia" w:cstheme="minorEastAsia" w:hint="eastAsia"/>
          <w:sz w:val="30"/>
          <w:szCs w:val="30"/>
        </w:rPr>
        <w:lastRenderedPageBreak/>
        <w:t>行码以及“全国防疫信息码”在技术上实现了互通互认，通过调用国家一体化政务服务平台、全省防疫数据库，对境外、外省份来鲁人员，以及本省份居民进行健康状态识别管理和信息实时比对。经过大数据比对，目前我省还有一些新冠肺炎密切接触者、境外入鲁隔离期未满、来自中高风险地区等发放红黄码的人员，还需要按照疫情防控要求进行隔离医学观察。因此，仍需要在社区、餐饮、商场、医院、酒店、交通工具、文化旅游、办公楼等重点场所，进行必要的健康通行码查验，以限制红黄码或无健康通行码人员通行。只有通过健康通行码查验制度的严格落实，才可以限制有风险的人与社会接触，降低疫情扩散风险。</w:t>
      </w:r>
    </w:p>
    <w:p w:rsidR="00861E7B" w:rsidRDefault="001309E6">
      <w:pPr>
        <w:pStyle w:val="a3"/>
        <w:widowControl/>
        <w:numPr>
          <w:ilvl w:val="0"/>
          <w:numId w:val="1"/>
        </w:numPr>
        <w:spacing w:beforeAutospacing="0" w:afterAutospacing="0"/>
        <w:rPr>
          <w:rStyle w:val="a4"/>
          <w:rFonts w:asciiTheme="majorEastAsia" w:eastAsiaTheme="majorEastAsia" w:hAnsiTheme="majorEastAsia" w:cstheme="majorEastAsia"/>
          <w:color w:val="000000"/>
          <w:spacing w:val="18"/>
          <w:sz w:val="32"/>
          <w:szCs w:val="32"/>
          <w:shd w:val="clear" w:color="auto" w:fill="FEFEFE"/>
        </w:rPr>
      </w:pPr>
      <w:r>
        <w:rPr>
          <w:rStyle w:val="a4"/>
          <w:rFonts w:asciiTheme="majorEastAsia" w:eastAsiaTheme="majorEastAsia" w:hAnsiTheme="majorEastAsia" w:cstheme="majorEastAsia" w:hint="eastAsia"/>
          <w:color w:val="000000"/>
          <w:spacing w:val="18"/>
          <w:sz w:val="32"/>
          <w:szCs w:val="32"/>
          <w:shd w:val="clear" w:color="auto" w:fill="FEFEFE"/>
        </w:rPr>
        <w:t>如何申请办理和使用健康通行码？</w:t>
      </w:r>
    </w:p>
    <w:p w:rsidR="00861E7B" w:rsidRDefault="001309E6">
      <w:pPr>
        <w:pStyle w:val="a3"/>
        <w:widowControl/>
        <w:spacing w:beforeAutospacing="0" w:afterAutospacing="0"/>
        <w:rPr>
          <w:rStyle w:val="a4"/>
          <w:rFonts w:asciiTheme="minorEastAsia" w:hAnsiTheme="minorEastAsia" w:cstheme="minorEastAsia"/>
          <w:color w:val="000000"/>
          <w:spacing w:val="18"/>
          <w:sz w:val="30"/>
          <w:szCs w:val="30"/>
          <w:shd w:val="clear" w:color="auto" w:fill="FEFEFE"/>
        </w:rPr>
      </w:pPr>
      <w:r>
        <w:rPr>
          <w:rStyle w:val="a4"/>
          <w:rFonts w:asciiTheme="majorEastAsia" w:eastAsiaTheme="majorEastAsia" w:hAnsiTheme="majorEastAsia" w:cstheme="majorEastAsia" w:hint="eastAsia"/>
          <w:color w:val="000000"/>
          <w:spacing w:val="18"/>
          <w:sz w:val="32"/>
          <w:szCs w:val="32"/>
          <w:shd w:val="clear" w:color="auto" w:fill="FEFEFE"/>
        </w:rPr>
        <w:t xml:space="preserve">    </w:t>
      </w:r>
      <w:r>
        <w:rPr>
          <w:rFonts w:asciiTheme="minorEastAsia" w:hAnsiTheme="minorEastAsia" w:cstheme="minorEastAsia" w:hint="eastAsia"/>
          <w:color w:val="000000"/>
          <w:spacing w:val="18"/>
          <w:sz w:val="30"/>
          <w:szCs w:val="30"/>
          <w:shd w:val="clear" w:color="auto" w:fill="FEFEFE"/>
        </w:rPr>
        <w:t>出行人通过三种途径申请办理。</w:t>
      </w:r>
      <w:r w:rsidR="00E82507">
        <w:rPr>
          <w:rFonts w:asciiTheme="minorEastAsia" w:hAnsiTheme="minorEastAsia" w:cstheme="minorEastAsia" w:hint="eastAsia"/>
          <w:color w:val="000000"/>
          <w:spacing w:val="18"/>
          <w:sz w:val="30"/>
          <w:szCs w:val="30"/>
          <w:shd w:val="clear" w:color="auto" w:fill="FEFEFE"/>
        </w:rPr>
        <w:t>一</w:t>
      </w:r>
      <w:r>
        <w:rPr>
          <w:rFonts w:asciiTheme="minorEastAsia" w:hAnsiTheme="minorEastAsia" w:cstheme="minorEastAsia" w:hint="eastAsia"/>
          <w:color w:val="000000"/>
          <w:spacing w:val="18"/>
          <w:sz w:val="30"/>
          <w:szCs w:val="30"/>
          <w:shd w:val="clear" w:color="auto" w:fill="FEFEFE"/>
        </w:rPr>
        <w:t>是使用微信关注“健康山东服务号” 微信公众号——“防疫专区”；二是下载“爱山东”APP——首页“热点应用”；三是使用支付宝首页搜索“山东健康通行卡”。</w:t>
      </w:r>
    </w:p>
    <w:p w:rsidR="00861E7B" w:rsidRDefault="001309E6">
      <w:pPr>
        <w:rPr>
          <w:rFonts w:asciiTheme="minorEastAsia" w:hAnsiTheme="minorEastAsia" w:cstheme="minorEastAsia"/>
          <w:sz w:val="30"/>
          <w:szCs w:val="30"/>
        </w:rPr>
      </w:pPr>
      <w:r>
        <w:rPr>
          <w:rFonts w:asciiTheme="minorEastAsia" w:hAnsiTheme="minorEastAsia" w:cstheme="minorEastAsia" w:hint="eastAsia"/>
          <w:noProof/>
          <w:sz w:val="30"/>
          <w:szCs w:val="30"/>
        </w:rPr>
        <w:drawing>
          <wp:inline distT="0" distB="0" distL="114300" distR="114300">
            <wp:extent cx="1350010" cy="1330325"/>
            <wp:effectExtent l="0" t="0" r="635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9"/>
                    <a:stretch>
                      <a:fillRect/>
                    </a:stretch>
                  </pic:blipFill>
                  <pic:spPr>
                    <a:xfrm>
                      <a:off x="0" y="0"/>
                      <a:ext cx="1350010" cy="1330325"/>
                    </a:xfrm>
                    <a:prstGeom prst="rect">
                      <a:avLst/>
                    </a:prstGeom>
                  </pic:spPr>
                </pic:pic>
              </a:graphicData>
            </a:graphic>
          </wp:inline>
        </w:drawing>
      </w:r>
      <w:r>
        <w:rPr>
          <w:rFonts w:asciiTheme="minorEastAsia" w:hAnsiTheme="minorEastAsia" w:cstheme="minorEastAsia" w:hint="eastAsia"/>
          <w:sz w:val="30"/>
          <w:szCs w:val="30"/>
        </w:rPr>
        <w:t xml:space="preserve">     </w:t>
      </w:r>
      <w:r>
        <w:rPr>
          <w:rFonts w:asciiTheme="minorEastAsia" w:hAnsiTheme="minorEastAsia" w:cstheme="minorEastAsia" w:hint="eastAsia"/>
          <w:noProof/>
          <w:sz w:val="30"/>
          <w:szCs w:val="30"/>
        </w:rPr>
        <w:drawing>
          <wp:inline distT="0" distB="0" distL="114300" distR="114300">
            <wp:extent cx="1348740" cy="1348740"/>
            <wp:effectExtent l="0" t="0" r="7620" b="762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0"/>
                    <a:stretch>
                      <a:fillRect/>
                    </a:stretch>
                  </pic:blipFill>
                  <pic:spPr>
                    <a:xfrm>
                      <a:off x="0" y="0"/>
                      <a:ext cx="1348740" cy="1348740"/>
                    </a:xfrm>
                    <a:prstGeom prst="rect">
                      <a:avLst/>
                    </a:prstGeom>
                  </pic:spPr>
                </pic:pic>
              </a:graphicData>
            </a:graphic>
          </wp:inline>
        </w:drawing>
      </w:r>
      <w:r>
        <w:rPr>
          <w:rFonts w:asciiTheme="minorEastAsia" w:hAnsiTheme="minorEastAsia" w:cstheme="minorEastAsia" w:hint="eastAsia"/>
          <w:sz w:val="30"/>
          <w:szCs w:val="30"/>
        </w:rPr>
        <w:t xml:space="preserve">     </w:t>
      </w:r>
      <w:r>
        <w:rPr>
          <w:rFonts w:asciiTheme="minorEastAsia" w:hAnsiTheme="minorEastAsia" w:cstheme="minorEastAsia" w:hint="eastAsia"/>
          <w:noProof/>
          <w:sz w:val="30"/>
          <w:szCs w:val="30"/>
        </w:rPr>
        <w:drawing>
          <wp:inline distT="0" distB="0" distL="114300" distR="114300">
            <wp:extent cx="1330325" cy="1493520"/>
            <wp:effectExtent l="0" t="0" r="10795" b="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1"/>
                    <a:stretch>
                      <a:fillRect/>
                    </a:stretch>
                  </pic:blipFill>
                  <pic:spPr>
                    <a:xfrm>
                      <a:off x="0" y="0"/>
                      <a:ext cx="1330325" cy="149352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420"/>
        <w:jc w:val="both"/>
        <w:rPr>
          <w:rFonts w:asciiTheme="minorEastAsia" w:hAnsiTheme="minorEastAsia" w:cstheme="minorEastAsia"/>
          <w:color w:val="3E3E3E"/>
          <w:spacing w:val="18"/>
          <w:sz w:val="30"/>
          <w:szCs w:val="30"/>
        </w:rPr>
      </w:pPr>
      <w:r>
        <w:rPr>
          <w:rFonts w:asciiTheme="minorEastAsia" w:hAnsiTheme="minorEastAsia" w:cstheme="minorEastAsia" w:hint="eastAsia"/>
          <w:color w:val="000000"/>
          <w:spacing w:val="18"/>
          <w:sz w:val="30"/>
          <w:szCs w:val="30"/>
          <w:shd w:val="clear" w:color="auto" w:fill="FEFEFE"/>
        </w:rPr>
        <w:t>（一）山东省居民可直接点击“健康通行卡”栏目，选中“通行码申请”按照提示，仅需填写姓名、证件类型、证件号码、手机号码、国籍(地区)、居住地址、14天内</w:t>
      </w:r>
      <w:r>
        <w:rPr>
          <w:rFonts w:asciiTheme="minorEastAsia" w:hAnsiTheme="minorEastAsia" w:cstheme="minorEastAsia" w:hint="eastAsia"/>
          <w:color w:val="000000"/>
          <w:spacing w:val="18"/>
          <w:sz w:val="30"/>
          <w:szCs w:val="30"/>
          <w:shd w:val="clear" w:color="auto" w:fill="FEFEFE"/>
        </w:rPr>
        <w:lastRenderedPageBreak/>
        <w:t>接触史7项基本信息，并做出承诺后，即可领取健康通行码。</w:t>
      </w:r>
    </w:p>
    <w:p w:rsidR="00861E7B" w:rsidRDefault="001309E6">
      <w:pPr>
        <w:pStyle w:val="a3"/>
        <w:widowControl/>
        <w:shd w:val="clear" w:color="auto" w:fill="FEFEFE"/>
        <w:spacing w:beforeAutospacing="0" w:afterAutospacing="0"/>
        <w:ind w:firstLine="420"/>
        <w:jc w:val="both"/>
        <w:rPr>
          <w:rFonts w:asciiTheme="minorEastAsia" w:hAnsiTheme="minorEastAsia" w:cstheme="minorEastAsia"/>
          <w:color w:val="000000"/>
          <w:spacing w:val="18"/>
          <w:sz w:val="30"/>
          <w:szCs w:val="30"/>
          <w:shd w:val="clear" w:color="auto" w:fill="FEFEFE"/>
        </w:rPr>
      </w:pPr>
      <w:r>
        <w:rPr>
          <w:rFonts w:asciiTheme="minorEastAsia" w:hAnsiTheme="minorEastAsia" w:cstheme="minorEastAsia" w:hint="eastAsia"/>
          <w:color w:val="000000"/>
          <w:spacing w:val="18"/>
          <w:sz w:val="30"/>
          <w:szCs w:val="30"/>
          <w:shd w:val="clear" w:color="auto" w:fill="FEFEFE"/>
        </w:rPr>
        <w:t>（二）外省来鲁（返鲁）人员，到达我省后须通过“来鲁申报”模块转码为山东省健康通行码，持绿码一律通行。各地不得设置通行附加条件，不采取集中或居家隔离措施。出省人员按当地政策执行。</w:t>
      </w:r>
    </w:p>
    <w:p w:rsidR="00861E7B" w:rsidRDefault="001309E6">
      <w:pPr>
        <w:pStyle w:val="a3"/>
        <w:widowControl/>
        <w:shd w:val="clear" w:color="auto" w:fill="FEFEFE"/>
        <w:spacing w:beforeAutospacing="0" w:afterAutospacing="0"/>
        <w:ind w:firstLine="420"/>
        <w:rPr>
          <w:rFonts w:asciiTheme="minorEastAsia" w:hAnsiTheme="minorEastAsia" w:cstheme="minorEastAsia"/>
          <w:color w:val="000000"/>
          <w:spacing w:val="18"/>
          <w:sz w:val="30"/>
          <w:szCs w:val="30"/>
          <w:shd w:val="clear" w:color="auto" w:fill="FEFEFE"/>
        </w:rPr>
      </w:pPr>
      <w:r>
        <w:rPr>
          <w:rFonts w:asciiTheme="minorEastAsia" w:hAnsiTheme="minorEastAsia" w:cstheme="minorEastAsia" w:hint="eastAsia"/>
          <w:noProof/>
          <w:color w:val="000000"/>
          <w:spacing w:val="18"/>
          <w:sz w:val="30"/>
          <w:szCs w:val="30"/>
          <w:shd w:val="clear" w:color="auto" w:fill="FEFEFE"/>
        </w:rPr>
        <w:drawing>
          <wp:inline distT="0" distB="0" distL="114300" distR="114300">
            <wp:extent cx="1990725" cy="3571875"/>
            <wp:effectExtent l="0" t="0" r="9525" b="952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2"/>
                    <a:stretch>
                      <a:fillRect/>
                    </a:stretch>
                  </pic:blipFill>
                  <pic:spPr>
                    <a:xfrm>
                      <a:off x="0" y="0"/>
                      <a:ext cx="1990725" cy="3571875"/>
                    </a:xfrm>
                    <a:prstGeom prst="rect">
                      <a:avLst/>
                    </a:prstGeom>
                  </pic:spPr>
                </pic:pic>
              </a:graphicData>
            </a:graphic>
          </wp:inline>
        </w:drawing>
      </w:r>
      <w:r>
        <w:rPr>
          <w:rFonts w:asciiTheme="minorEastAsia" w:hAnsiTheme="minorEastAsia" w:cstheme="minorEastAsia" w:hint="eastAsia"/>
          <w:color w:val="000000"/>
          <w:spacing w:val="18"/>
          <w:sz w:val="30"/>
          <w:szCs w:val="30"/>
          <w:shd w:val="clear" w:color="auto" w:fill="FEFEFE"/>
        </w:rPr>
        <w:t xml:space="preserve">     </w:t>
      </w:r>
      <w:r>
        <w:rPr>
          <w:rFonts w:asciiTheme="minorEastAsia" w:hAnsiTheme="minorEastAsia" w:cstheme="minorEastAsia" w:hint="eastAsia"/>
          <w:noProof/>
          <w:color w:val="000000"/>
          <w:spacing w:val="18"/>
          <w:sz w:val="30"/>
          <w:szCs w:val="30"/>
          <w:shd w:val="clear" w:color="auto" w:fill="FEFEFE"/>
        </w:rPr>
        <w:drawing>
          <wp:inline distT="0" distB="0" distL="114300" distR="114300">
            <wp:extent cx="1842135" cy="3717290"/>
            <wp:effectExtent l="0" t="0" r="1905" b="1270"/>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3"/>
                    <a:stretch>
                      <a:fillRect/>
                    </a:stretch>
                  </pic:blipFill>
                  <pic:spPr>
                    <a:xfrm>
                      <a:off x="0" y="0"/>
                      <a:ext cx="1842135" cy="371729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420"/>
        <w:jc w:val="both"/>
        <w:rPr>
          <w:rFonts w:asciiTheme="minorEastAsia" w:hAnsiTheme="minorEastAsia" w:cstheme="minorEastAsia"/>
          <w:color w:val="000000"/>
          <w:spacing w:val="18"/>
          <w:sz w:val="30"/>
          <w:szCs w:val="30"/>
          <w:shd w:val="clear" w:color="auto" w:fill="FEFEFE"/>
        </w:rPr>
      </w:pPr>
      <w:r>
        <w:rPr>
          <w:rFonts w:asciiTheme="minorEastAsia" w:hAnsiTheme="minorEastAsia" w:cstheme="minorEastAsia" w:hint="eastAsia"/>
          <w:color w:val="000000"/>
          <w:spacing w:val="18"/>
          <w:sz w:val="30"/>
          <w:szCs w:val="30"/>
          <w:shd w:val="clear" w:color="auto" w:fill="FEFEFE"/>
        </w:rPr>
        <w:t>（三）自境外入鲁（返鲁）人员隔离期满后，经检测合格的通过“来鲁申报”模块申领健康通行码，经大数据比对自动赋码。</w:t>
      </w:r>
    </w:p>
    <w:p w:rsidR="00861E7B" w:rsidRDefault="001309E6">
      <w:pPr>
        <w:pStyle w:val="a3"/>
        <w:widowControl/>
        <w:numPr>
          <w:ilvl w:val="0"/>
          <w:numId w:val="1"/>
        </w:numPr>
        <w:spacing w:beforeAutospacing="0" w:after="240" w:afterAutospacing="0"/>
        <w:rPr>
          <w:rStyle w:val="a4"/>
          <w:rFonts w:asciiTheme="majorEastAsia" w:eastAsiaTheme="majorEastAsia" w:hAnsiTheme="majorEastAsia" w:cstheme="majorEastAsia"/>
          <w:bCs/>
          <w:color w:val="000000"/>
          <w:sz w:val="32"/>
          <w:szCs w:val="32"/>
        </w:rPr>
      </w:pPr>
      <w:r>
        <w:rPr>
          <w:rStyle w:val="a4"/>
          <w:rFonts w:asciiTheme="majorEastAsia" w:eastAsiaTheme="majorEastAsia" w:hAnsiTheme="majorEastAsia" w:cstheme="majorEastAsia" w:hint="eastAsia"/>
          <w:bCs/>
          <w:color w:val="000000"/>
          <w:sz w:val="32"/>
          <w:szCs w:val="32"/>
        </w:rPr>
        <w:t>健康通行码分为哪几类？</w:t>
      </w:r>
    </w:p>
    <w:p w:rsidR="00861E7B" w:rsidRDefault="001309E6">
      <w:pPr>
        <w:widowControl/>
        <w:jc w:val="left"/>
        <w:rPr>
          <w:rStyle w:val="a4"/>
          <w:rFonts w:asciiTheme="minorEastAsia" w:hAnsiTheme="minorEastAsia" w:cstheme="minorEastAsia"/>
          <w:color w:val="3E3E3E"/>
          <w:spacing w:val="18"/>
          <w:kern w:val="0"/>
          <w:sz w:val="30"/>
          <w:szCs w:val="30"/>
          <w:shd w:val="clear" w:color="auto" w:fill="FEFEFE"/>
          <w:lang w:bidi="ar"/>
        </w:rPr>
      </w:pPr>
      <w:r>
        <w:rPr>
          <w:rStyle w:val="a4"/>
          <w:rFonts w:asciiTheme="minorEastAsia" w:hAnsiTheme="minorEastAsia" w:cstheme="minorEastAsia" w:hint="eastAsia"/>
          <w:color w:val="3E3E3E"/>
          <w:spacing w:val="18"/>
          <w:kern w:val="0"/>
          <w:sz w:val="30"/>
          <w:szCs w:val="30"/>
          <w:shd w:val="clear" w:color="auto" w:fill="FEFEFE"/>
          <w:lang w:bidi="ar"/>
        </w:rPr>
        <w:t>健康通行码红、黄、绿色分别是什么样子？代表什么意义？需要采取什么应对措施？</w:t>
      </w:r>
    </w:p>
    <w:p w:rsidR="00861E7B" w:rsidRDefault="001309E6">
      <w:pPr>
        <w:pStyle w:val="a3"/>
        <w:widowControl/>
        <w:shd w:val="clear" w:color="auto" w:fill="FEFEFE"/>
        <w:spacing w:beforeAutospacing="0" w:afterAutospacing="0"/>
        <w:jc w:val="both"/>
        <w:rPr>
          <w:rFonts w:asciiTheme="minorEastAsia" w:hAnsiTheme="minorEastAsia" w:cstheme="minorEastAsia"/>
          <w:color w:val="3E3E3E"/>
          <w:spacing w:val="18"/>
          <w:sz w:val="30"/>
          <w:szCs w:val="30"/>
        </w:rPr>
      </w:pPr>
      <w:r>
        <w:rPr>
          <w:rStyle w:val="a4"/>
          <w:rFonts w:asciiTheme="minorEastAsia" w:hAnsiTheme="minorEastAsia" w:cstheme="minorEastAsia" w:hint="eastAsia"/>
          <w:color w:val="3E3E3E"/>
          <w:spacing w:val="18"/>
          <w:sz w:val="30"/>
          <w:szCs w:val="30"/>
          <w:shd w:val="clear" w:color="auto" w:fill="FEFEFE"/>
        </w:rPr>
        <w:lastRenderedPageBreak/>
        <w:t>（一）红码（高风险）</w:t>
      </w:r>
    </w:p>
    <w:p w:rsidR="00861E7B" w:rsidRDefault="00861E7B">
      <w:pPr>
        <w:widowControl/>
        <w:jc w:val="left"/>
        <w:rPr>
          <w:rStyle w:val="a4"/>
          <w:rFonts w:asciiTheme="minorEastAsia" w:hAnsiTheme="minorEastAsia" w:cstheme="minorEastAsia"/>
          <w:color w:val="3E3E3E"/>
          <w:spacing w:val="18"/>
          <w:kern w:val="0"/>
          <w:sz w:val="30"/>
          <w:szCs w:val="30"/>
          <w:shd w:val="clear" w:color="auto" w:fill="FEFEFE"/>
          <w:lang w:bidi="ar"/>
        </w:rPr>
      </w:pPr>
    </w:p>
    <w:p w:rsidR="00861E7B" w:rsidRDefault="001309E6">
      <w:pPr>
        <w:widowControl/>
        <w:jc w:val="center"/>
        <w:rPr>
          <w:rStyle w:val="a4"/>
          <w:rFonts w:asciiTheme="minorEastAsia" w:hAnsiTheme="minorEastAsia" w:cstheme="minorEastAsia"/>
          <w:color w:val="3E3E3E"/>
          <w:spacing w:val="18"/>
          <w:kern w:val="0"/>
          <w:sz w:val="30"/>
          <w:szCs w:val="30"/>
          <w:shd w:val="clear" w:color="auto" w:fill="FEFEFE"/>
          <w:lang w:bidi="ar"/>
        </w:rPr>
      </w:pPr>
      <w:r>
        <w:rPr>
          <w:rStyle w:val="a4"/>
          <w:rFonts w:asciiTheme="minorEastAsia" w:hAnsiTheme="minorEastAsia" w:cstheme="minorEastAsia" w:hint="eastAsia"/>
          <w:noProof/>
          <w:color w:val="3E3E3E"/>
          <w:spacing w:val="18"/>
          <w:kern w:val="0"/>
          <w:sz w:val="30"/>
          <w:szCs w:val="30"/>
          <w:shd w:val="clear" w:color="auto" w:fill="FEFEFE"/>
        </w:rPr>
        <w:drawing>
          <wp:inline distT="0" distB="0" distL="114300" distR="114300">
            <wp:extent cx="1736725" cy="3590290"/>
            <wp:effectExtent l="0" t="0" r="635" b="635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4"/>
                    <a:stretch>
                      <a:fillRect/>
                    </a:stretch>
                  </pic:blipFill>
                  <pic:spPr>
                    <a:xfrm>
                      <a:off x="0" y="0"/>
                      <a:ext cx="1736725" cy="359029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健康通行码红色主要包括以下人群：来自疫情防控重点地区和高风险地区的人员；确诊病人；疑似病人；正在实施集中隔离医学观察的无症状感染者；正在实施集中或居家隔离医学观察的密切接触者；其他需要纳入高风险人员管理的人员。</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显示为红码的人员需要立即报告当地疫情防控机构或社区卫生服务中心、疾病预防控制中心，接受集中隔离医学观察。</w:t>
      </w:r>
    </w:p>
    <w:p w:rsidR="00861E7B" w:rsidRDefault="001309E6">
      <w:pPr>
        <w:pStyle w:val="a3"/>
        <w:widowControl/>
        <w:numPr>
          <w:ilvl w:val="0"/>
          <w:numId w:val="2"/>
        </w:numPr>
        <w:shd w:val="clear" w:color="auto" w:fill="FEFEFE"/>
        <w:spacing w:beforeAutospacing="0" w:afterAutospacing="0"/>
        <w:rPr>
          <w:rStyle w:val="a4"/>
          <w:rFonts w:asciiTheme="minorEastAsia" w:hAnsiTheme="minorEastAsia" w:cstheme="minorEastAsia"/>
          <w:color w:val="3E3E3E"/>
          <w:spacing w:val="18"/>
          <w:sz w:val="32"/>
          <w:szCs w:val="32"/>
          <w:shd w:val="clear" w:color="auto" w:fill="FEFEFE"/>
        </w:rPr>
      </w:pPr>
      <w:r>
        <w:rPr>
          <w:rStyle w:val="a4"/>
          <w:rFonts w:asciiTheme="minorEastAsia" w:hAnsiTheme="minorEastAsia" w:cstheme="minorEastAsia" w:hint="eastAsia"/>
          <w:color w:val="3E3E3E"/>
          <w:spacing w:val="18"/>
          <w:sz w:val="32"/>
          <w:szCs w:val="32"/>
          <w:shd w:val="clear" w:color="auto" w:fill="FEFEFE"/>
        </w:rPr>
        <w:t>黄码（中风险）</w:t>
      </w:r>
    </w:p>
    <w:p w:rsidR="00861E7B" w:rsidRDefault="001309E6">
      <w:pPr>
        <w:pStyle w:val="a3"/>
        <w:widowControl/>
        <w:shd w:val="clear" w:color="auto" w:fill="FEFEFE"/>
        <w:spacing w:beforeAutospacing="0" w:afterAutospacing="0"/>
        <w:jc w:val="center"/>
        <w:rPr>
          <w:rStyle w:val="a4"/>
          <w:rFonts w:asciiTheme="minorEastAsia" w:hAnsiTheme="minorEastAsia" w:cstheme="minorEastAsia"/>
          <w:color w:val="3E3E3E"/>
          <w:spacing w:val="18"/>
          <w:sz w:val="32"/>
          <w:szCs w:val="32"/>
          <w:shd w:val="clear" w:color="auto" w:fill="FEFEFE"/>
        </w:rPr>
      </w:pPr>
      <w:r>
        <w:rPr>
          <w:rStyle w:val="a4"/>
          <w:rFonts w:asciiTheme="minorEastAsia" w:hAnsiTheme="minorEastAsia" w:cstheme="minorEastAsia" w:hint="eastAsia"/>
          <w:noProof/>
          <w:color w:val="3E3E3E"/>
          <w:spacing w:val="18"/>
          <w:sz w:val="32"/>
          <w:szCs w:val="32"/>
          <w:shd w:val="clear" w:color="auto" w:fill="FEFEFE"/>
        </w:rPr>
        <w:lastRenderedPageBreak/>
        <w:drawing>
          <wp:inline distT="0" distB="0" distL="114300" distR="114300">
            <wp:extent cx="1685925" cy="3371850"/>
            <wp:effectExtent l="0" t="0" r="5715" b="1143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5"/>
                    <a:stretch>
                      <a:fillRect/>
                    </a:stretch>
                  </pic:blipFill>
                  <pic:spPr>
                    <a:xfrm>
                      <a:off x="0" y="0"/>
                      <a:ext cx="1685925" cy="337185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健康通行码黄色主要包括以下人群：14天内有发热门诊就诊记录的人员；有发热、干咳、气促、呼吸道症状的人员；全省疫情数据库14天内异常的人员；实施居家观察未满14天的治愈出院确诊病人；接触医学隔离未满14天的无症状感染者；来自境外隔离期未满人员；来自疫情中风险地区人员；其他需要纳入中风险人员管理的人员。</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显示为黄码的人员需要严格落实居家隔离医学观察，一旦出现发热（体温大于或等于37.3℃）、乏力、咳嗽、腹泻、结膜炎等任何不适，第一时间戴上口罩到附近医疗机构就诊，或立即联系当地疫情防控组或社区卫生服务中心、疾病预防控制中心。</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lastRenderedPageBreak/>
        <w:t>中风险地区的人员跨区域流动时，抵达目的地后，需要居家隔离医学观察14天。</w:t>
      </w:r>
    </w:p>
    <w:p w:rsidR="00861E7B" w:rsidRDefault="001309E6">
      <w:pPr>
        <w:pStyle w:val="a3"/>
        <w:widowControl/>
        <w:numPr>
          <w:ilvl w:val="0"/>
          <w:numId w:val="2"/>
        </w:numPr>
        <w:shd w:val="clear" w:color="auto" w:fill="FEFEFE"/>
        <w:spacing w:beforeAutospacing="0" w:afterAutospacing="0"/>
        <w:rPr>
          <w:rStyle w:val="a4"/>
          <w:rFonts w:asciiTheme="minorEastAsia" w:hAnsiTheme="minorEastAsia" w:cstheme="minorEastAsia"/>
          <w:color w:val="3E3E3E"/>
          <w:spacing w:val="18"/>
          <w:sz w:val="30"/>
          <w:szCs w:val="30"/>
          <w:shd w:val="clear" w:color="auto" w:fill="FEFEFE"/>
        </w:rPr>
      </w:pPr>
      <w:r>
        <w:rPr>
          <w:rStyle w:val="a4"/>
          <w:rFonts w:asciiTheme="minorEastAsia" w:hAnsiTheme="minorEastAsia" w:cstheme="minorEastAsia" w:hint="eastAsia"/>
          <w:color w:val="3E3E3E"/>
          <w:spacing w:val="18"/>
          <w:sz w:val="30"/>
          <w:szCs w:val="30"/>
          <w:shd w:val="clear" w:color="auto" w:fill="FEFEFE"/>
        </w:rPr>
        <w:t>绿码（低风险）</w:t>
      </w:r>
    </w:p>
    <w:p w:rsidR="00861E7B" w:rsidRDefault="001309E6">
      <w:pPr>
        <w:pStyle w:val="a3"/>
        <w:widowControl/>
        <w:shd w:val="clear" w:color="auto" w:fill="FEFEFE"/>
        <w:spacing w:beforeAutospacing="0" w:afterAutospacing="0"/>
        <w:jc w:val="center"/>
        <w:rPr>
          <w:rStyle w:val="a4"/>
          <w:rFonts w:asciiTheme="minorEastAsia" w:hAnsiTheme="minorEastAsia" w:cstheme="minorEastAsia"/>
          <w:color w:val="3E3E3E"/>
          <w:spacing w:val="18"/>
          <w:sz w:val="30"/>
          <w:szCs w:val="30"/>
          <w:shd w:val="clear" w:color="auto" w:fill="FEFEFE"/>
        </w:rPr>
      </w:pPr>
      <w:r>
        <w:rPr>
          <w:rStyle w:val="a4"/>
          <w:rFonts w:asciiTheme="minorEastAsia" w:hAnsiTheme="minorEastAsia" w:cstheme="minorEastAsia" w:hint="eastAsia"/>
          <w:noProof/>
          <w:color w:val="3E3E3E"/>
          <w:spacing w:val="18"/>
          <w:sz w:val="30"/>
          <w:szCs w:val="30"/>
          <w:shd w:val="clear" w:color="auto" w:fill="FEFEFE"/>
        </w:rPr>
        <w:drawing>
          <wp:inline distT="0" distB="0" distL="114300" distR="114300">
            <wp:extent cx="1832610" cy="3286125"/>
            <wp:effectExtent l="0" t="0" r="11430" b="571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6"/>
                    <a:stretch>
                      <a:fillRect/>
                    </a:stretch>
                  </pic:blipFill>
                  <pic:spPr>
                    <a:xfrm>
                      <a:off x="0" y="0"/>
                      <a:ext cx="1832610" cy="3286125"/>
                    </a:xfrm>
                    <a:prstGeom prst="rect">
                      <a:avLst/>
                    </a:prstGeom>
                  </pic:spPr>
                </pic:pic>
              </a:graphicData>
            </a:graphic>
          </wp:inline>
        </w:drawing>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除红色、黄色人员外的其他人群健康通行码都是绿色，可正常亮码通行。</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一旦出现发热（体温大于或等于37.3℃）、乏力、咳嗽、腹泻、结膜炎等任何不适，第一时间戴上口罩到附近医疗机构就诊。如发现自己的绿码变为黄色或红色，请按以上两种颜色的应对措施进行处理。</w:t>
      </w:r>
    </w:p>
    <w:p w:rsidR="00861E7B" w:rsidRDefault="001309E6">
      <w:pPr>
        <w:pStyle w:val="a3"/>
        <w:widowControl/>
        <w:numPr>
          <w:ilvl w:val="0"/>
          <w:numId w:val="1"/>
        </w:numPr>
        <w:shd w:val="clear" w:color="auto" w:fill="FEFEFE"/>
        <w:spacing w:beforeAutospacing="0" w:afterAutospacing="0"/>
        <w:rPr>
          <w:rStyle w:val="a4"/>
          <w:rFonts w:asciiTheme="majorEastAsia" w:eastAsiaTheme="majorEastAsia" w:hAnsiTheme="majorEastAsia" w:cstheme="majorEastAsia"/>
          <w:bCs/>
          <w:color w:val="000000"/>
          <w:spacing w:val="18"/>
          <w:sz w:val="32"/>
          <w:szCs w:val="32"/>
          <w:shd w:val="clear" w:color="auto" w:fill="FEFEFE"/>
        </w:rPr>
      </w:pPr>
      <w:r>
        <w:rPr>
          <w:rStyle w:val="a4"/>
          <w:rFonts w:asciiTheme="majorEastAsia" w:eastAsiaTheme="majorEastAsia" w:hAnsiTheme="majorEastAsia" w:cstheme="majorEastAsia" w:hint="eastAsia"/>
          <w:bCs/>
          <w:color w:val="000000"/>
          <w:spacing w:val="18"/>
          <w:sz w:val="32"/>
          <w:szCs w:val="32"/>
          <w:shd w:val="clear" w:color="auto" w:fill="FEFEFE"/>
        </w:rPr>
        <w:t>老人小孩没有手机，怎么办？</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对于老年人、儿童、中小学生等不便使用健康通行码的，可在健康通行码“为家人代办”模块绑定家人健康通行码，代为出示或打印纸质健康通行码出行，有效期14</w:t>
      </w:r>
      <w:r>
        <w:rPr>
          <w:rFonts w:asciiTheme="minorEastAsia" w:hAnsiTheme="minorEastAsia" w:cstheme="minorEastAsia" w:hint="eastAsia"/>
          <w:color w:val="3E3E3E"/>
          <w:spacing w:val="18"/>
          <w:sz w:val="30"/>
          <w:szCs w:val="30"/>
          <w:shd w:val="clear" w:color="auto" w:fill="FEFEFE"/>
        </w:rPr>
        <w:lastRenderedPageBreak/>
        <w:t>天，与电子健康通行码具有同等效力。14天有效期到后，重新打印即可。</w:t>
      </w:r>
    </w:p>
    <w:p w:rsidR="00861E7B" w:rsidRDefault="001309E6" w:rsidP="00E3250A">
      <w:pPr>
        <w:pStyle w:val="a3"/>
        <w:widowControl/>
        <w:shd w:val="clear" w:color="auto" w:fill="FEFEFE"/>
        <w:spacing w:beforeAutospacing="0" w:afterAutospacing="0"/>
        <w:ind w:firstLineChars="200" w:firstLine="600"/>
        <w:jc w:val="center"/>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noProof/>
          <w:color w:val="3E3E3E"/>
          <w:spacing w:val="18"/>
          <w:sz w:val="30"/>
          <w:szCs w:val="30"/>
          <w:shd w:val="clear" w:color="auto" w:fill="FEFEFE"/>
        </w:rPr>
        <w:drawing>
          <wp:inline distT="0" distB="0" distL="114300" distR="114300">
            <wp:extent cx="1825625" cy="3020060"/>
            <wp:effectExtent l="0" t="0" r="3175" b="1270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7"/>
                    <a:stretch>
                      <a:fillRect/>
                    </a:stretch>
                  </pic:blipFill>
                  <pic:spPr>
                    <a:xfrm>
                      <a:off x="0" y="0"/>
                      <a:ext cx="1825625" cy="3020060"/>
                    </a:xfrm>
                    <a:prstGeom prst="rect">
                      <a:avLst/>
                    </a:prstGeom>
                  </pic:spPr>
                </pic:pic>
              </a:graphicData>
            </a:graphic>
          </wp:inline>
        </w:drawing>
      </w:r>
      <w:r>
        <w:rPr>
          <w:rFonts w:asciiTheme="minorEastAsia" w:hAnsiTheme="minorEastAsia" w:cstheme="minorEastAsia" w:hint="eastAsia"/>
          <w:color w:val="3E3E3E"/>
          <w:spacing w:val="18"/>
          <w:sz w:val="30"/>
          <w:szCs w:val="30"/>
          <w:shd w:val="clear" w:color="auto" w:fill="FEFEFE"/>
        </w:rPr>
        <w:t xml:space="preserve">      </w:t>
      </w:r>
      <w:r>
        <w:rPr>
          <w:rFonts w:asciiTheme="minorEastAsia" w:hAnsiTheme="minorEastAsia" w:cstheme="minorEastAsia" w:hint="eastAsia"/>
          <w:noProof/>
          <w:color w:val="3E3E3E"/>
          <w:spacing w:val="18"/>
          <w:sz w:val="30"/>
          <w:szCs w:val="30"/>
          <w:shd w:val="clear" w:color="auto" w:fill="FEFEFE"/>
        </w:rPr>
        <w:drawing>
          <wp:inline distT="0" distB="0" distL="114300" distR="114300">
            <wp:extent cx="1837055" cy="3036570"/>
            <wp:effectExtent l="0" t="0" r="6985" b="11430"/>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8"/>
                    <a:stretch>
                      <a:fillRect/>
                    </a:stretch>
                  </pic:blipFill>
                  <pic:spPr>
                    <a:xfrm>
                      <a:off x="0" y="0"/>
                      <a:ext cx="1837055" cy="3036570"/>
                    </a:xfrm>
                    <a:prstGeom prst="rect">
                      <a:avLst/>
                    </a:prstGeom>
                  </pic:spPr>
                </pic:pic>
              </a:graphicData>
            </a:graphic>
          </wp:inline>
        </w:drawing>
      </w:r>
    </w:p>
    <w:p w:rsidR="00861E7B" w:rsidRDefault="001309E6">
      <w:pPr>
        <w:pStyle w:val="a3"/>
        <w:widowControl/>
        <w:numPr>
          <w:ilvl w:val="0"/>
          <w:numId w:val="1"/>
        </w:numPr>
        <w:shd w:val="clear" w:color="auto" w:fill="FEFEFE"/>
        <w:spacing w:beforeAutospacing="0" w:after="240" w:afterAutospacing="0"/>
        <w:jc w:val="both"/>
        <w:rPr>
          <w:rStyle w:val="a4"/>
          <w:rFonts w:asciiTheme="majorEastAsia" w:eastAsiaTheme="majorEastAsia" w:hAnsiTheme="majorEastAsia" w:cstheme="majorEastAsia"/>
          <w:bCs/>
          <w:color w:val="000000"/>
          <w:sz w:val="32"/>
          <w:szCs w:val="32"/>
        </w:rPr>
      </w:pPr>
      <w:r>
        <w:rPr>
          <w:rStyle w:val="a4"/>
          <w:rFonts w:asciiTheme="majorEastAsia" w:eastAsiaTheme="majorEastAsia" w:hAnsiTheme="majorEastAsia" w:cstheme="majorEastAsia" w:hint="eastAsia"/>
          <w:bCs/>
          <w:color w:val="000000"/>
          <w:sz w:val="32"/>
          <w:szCs w:val="32"/>
        </w:rPr>
        <w:t>省内通行还需要进行扫码核验吗？</w:t>
      </w:r>
    </w:p>
    <w:p w:rsidR="00861E7B" w:rsidRDefault="001309E6">
      <w:pPr>
        <w:pStyle w:val="a3"/>
        <w:widowControl/>
        <w:shd w:val="clear" w:color="auto" w:fill="FEFEFE"/>
        <w:spacing w:beforeAutospacing="0" w:after="240" w:afterAutospacing="0"/>
        <w:ind w:firstLine="642"/>
        <w:jc w:val="both"/>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体温检测和绿码通行是社区、单位和重点场所防控重要手段。在社区、餐饮、商场、医院、酒店、交通工具、文化旅游、办公楼等重点场所，省内持有健康通行码绿码的居民和各类服务人员</w:t>
      </w:r>
      <w:r>
        <w:rPr>
          <w:rFonts w:asciiTheme="minorEastAsia" w:hAnsiTheme="minorEastAsia" w:cstheme="minorEastAsia" w:hint="eastAsia"/>
          <w:color w:val="000000"/>
          <w:spacing w:val="18"/>
          <w:sz w:val="30"/>
          <w:szCs w:val="30"/>
          <w:shd w:val="clear" w:color="auto" w:fill="FEFEFE"/>
        </w:rPr>
        <w:t>亮码通行，不再进行</w:t>
      </w:r>
      <w:r>
        <w:rPr>
          <w:rFonts w:asciiTheme="minorEastAsia" w:hAnsiTheme="minorEastAsia" w:cstheme="minorEastAsia" w:hint="eastAsia"/>
          <w:color w:val="3E3E3E"/>
          <w:spacing w:val="18"/>
          <w:sz w:val="30"/>
          <w:szCs w:val="30"/>
          <w:shd w:val="clear" w:color="auto" w:fill="FEFEFE"/>
        </w:rPr>
        <w:t>场所码扫码和人工扫码核验，但仍须开展健康通行码人工查验。对于持绿码出行者，任何机构、任何人不得以疫情防控为由阻碍进入，</w:t>
      </w:r>
      <w:r>
        <w:rPr>
          <w:rFonts w:asciiTheme="minorEastAsia" w:hAnsiTheme="minorEastAsia" w:cstheme="minorEastAsia" w:hint="eastAsia"/>
          <w:color w:val="000000"/>
          <w:spacing w:val="18"/>
          <w:sz w:val="30"/>
          <w:szCs w:val="30"/>
          <w:shd w:val="clear" w:color="auto" w:fill="FEFEFE"/>
        </w:rPr>
        <w:t>不得</w:t>
      </w:r>
      <w:r>
        <w:rPr>
          <w:rFonts w:asciiTheme="minorEastAsia" w:hAnsiTheme="minorEastAsia" w:cstheme="minorEastAsia" w:hint="eastAsia"/>
          <w:color w:val="3E3E3E"/>
          <w:spacing w:val="18"/>
          <w:sz w:val="30"/>
          <w:szCs w:val="30"/>
          <w:shd w:val="clear" w:color="auto" w:fill="FEFEFE"/>
        </w:rPr>
        <w:t>采集个人其他健康信息。工作人员发现黄码或红码的，应立即报告当地疫情防控部门。</w:t>
      </w:r>
    </w:p>
    <w:p w:rsidR="00861E7B" w:rsidRDefault="001309E6">
      <w:pPr>
        <w:pStyle w:val="a3"/>
        <w:widowControl/>
        <w:numPr>
          <w:ilvl w:val="0"/>
          <w:numId w:val="1"/>
        </w:numPr>
        <w:shd w:val="clear" w:color="auto" w:fill="FEFEFE"/>
        <w:spacing w:beforeAutospacing="0" w:after="240" w:afterAutospacing="0"/>
        <w:jc w:val="both"/>
        <w:rPr>
          <w:rStyle w:val="a4"/>
          <w:rFonts w:asciiTheme="minorEastAsia" w:hAnsiTheme="minorEastAsia" w:cstheme="minorEastAsia"/>
          <w:bCs/>
          <w:color w:val="000000"/>
          <w:spacing w:val="18"/>
          <w:sz w:val="32"/>
          <w:szCs w:val="32"/>
          <w:shd w:val="clear" w:color="auto" w:fill="FEFEFE"/>
        </w:rPr>
      </w:pPr>
      <w:r>
        <w:rPr>
          <w:rStyle w:val="a4"/>
          <w:rFonts w:asciiTheme="minorEastAsia" w:hAnsiTheme="minorEastAsia" w:cstheme="minorEastAsia" w:hint="eastAsia"/>
          <w:bCs/>
          <w:color w:val="000000"/>
          <w:spacing w:val="18"/>
          <w:sz w:val="32"/>
          <w:szCs w:val="32"/>
          <w:shd w:val="clear" w:color="auto" w:fill="FEFEFE"/>
        </w:rPr>
        <w:t>我的健康通行码出现问题怎么办？</w:t>
      </w:r>
    </w:p>
    <w:p w:rsidR="00861E7B" w:rsidRDefault="001309E6">
      <w:pPr>
        <w:pStyle w:val="a3"/>
        <w:widowControl/>
        <w:shd w:val="clear" w:color="auto" w:fill="FEFEFE"/>
        <w:spacing w:beforeAutospacing="0" w:after="240" w:afterAutospacing="0"/>
        <w:ind w:firstLineChars="200" w:firstLine="672"/>
        <w:jc w:val="both"/>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lastRenderedPageBreak/>
        <w:t>健康通行码系统根据疫情变化和政策要求实时更新，如遇到打开缓慢、通行码颜色不显示等问题，请耐心等待，更新完成后即可正常使用。如出现无法正常注册、对健康信息有疑问或其他问题，可点击右上角“...”选择“反馈与投诉”模块进行反馈，工作人员将及时处理。也可拨打系统下方的技术联系电话进行咨询，但由于咨询量众多，可能会出现无法接通现象。</w:t>
      </w:r>
    </w:p>
    <w:p w:rsidR="00861E7B" w:rsidRDefault="001309E6">
      <w:pPr>
        <w:pStyle w:val="a3"/>
        <w:widowControl/>
        <w:numPr>
          <w:ilvl w:val="0"/>
          <w:numId w:val="1"/>
        </w:numPr>
        <w:shd w:val="clear" w:color="auto" w:fill="FEFEFE"/>
        <w:spacing w:beforeAutospacing="0" w:after="240" w:afterAutospacing="0"/>
        <w:jc w:val="both"/>
        <w:rPr>
          <w:rStyle w:val="a4"/>
          <w:rFonts w:asciiTheme="majorEastAsia" w:eastAsiaTheme="majorEastAsia" w:hAnsiTheme="majorEastAsia" w:cstheme="majorEastAsia"/>
          <w:bCs/>
          <w:color w:val="000000"/>
          <w:sz w:val="32"/>
          <w:szCs w:val="32"/>
        </w:rPr>
      </w:pPr>
      <w:r>
        <w:rPr>
          <w:rStyle w:val="a4"/>
          <w:rFonts w:asciiTheme="majorEastAsia" w:eastAsiaTheme="majorEastAsia" w:hAnsiTheme="majorEastAsia" w:cstheme="majorEastAsia" w:hint="eastAsia"/>
          <w:bCs/>
          <w:color w:val="000000"/>
          <w:sz w:val="32"/>
          <w:szCs w:val="32"/>
        </w:rPr>
        <w:t>出行时遇到不让通行等问题怎么办？</w:t>
      </w:r>
    </w:p>
    <w:p w:rsidR="00861E7B" w:rsidRDefault="001309E6">
      <w:pPr>
        <w:pStyle w:val="a3"/>
        <w:widowControl/>
        <w:shd w:val="clear" w:color="auto" w:fill="FEFEFE"/>
        <w:spacing w:beforeAutospacing="0" w:afterAutospacing="0"/>
        <w:ind w:firstLineChars="200" w:firstLine="480"/>
        <w:jc w:val="both"/>
        <w:rPr>
          <w:rFonts w:ascii="Helvetica" w:eastAsia="Helvetica" w:hAnsi="Helvetica" w:cs="Helvetica"/>
          <w:color w:val="3E3E3E"/>
          <w:spacing w:val="18"/>
          <w:sz w:val="30"/>
          <w:szCs w:val="30"/>
          <w:shd w:val="clear" w:color="auto" w:fill="FEFEFE"/>
        </w:rPr>
      </w:pPr>
      <w:r>
        <w:rPr>
          <w:rFonts w:ascii="宋体" w:eastAsia="宋体" w:hAnsi="宋体" w:cs="宋体" w:hint="eastAsia"/>
        </w:rPr>
        <w:t xml:space="preserve"> </w:t>
      </w:r>
      <w:r>
        <w:rPr>
          <w:rFonts w:ascii="Helvetica" w:eastAsia="Helvetica" w:hAnsi="Helvetica" w:cs="Helvetica"/>
          <w:color w:val="3E3E3E"/>
          <w:spacing w:val="18"/>
          <w:sz w:val="30"/>
          <w:szCs w:val="30"/>
          <w:shd w:val="clear" w:color="auto" w:fill="FEFEFE"/>
        </w:rPr>
        <w:t>出行时如遇到工作人员不查验健康通行码、扫描二维码、记录个人健康信息、绿码不让通行等问题，可拨打当地12345热线进行投诉举报。被多次举报的地方和单位将追究责任。</w:t>
      </w:r>
    </w:p>
    <w:p w:rsidR="00861E7B" w:rsidRDefault="001309E6">
      <w:pPr>
        <w:pStyle w:val="a3"/>
        <w:widowControl/>
        <w:numPr>
          <w:ilvl w:val="0"/>
          <w:numId w:val="1"/>
        </w:numPr>
        <w:shd w:val="clear" w:color="auto" w:fill="FEFEFE"/>
        <w:spacing w:beforeAutospacing="0" w:afterAutospacing="0"/>
        <w:jc w:val="both"/>
        <w:rPr>
          <w:rStyle w:val="a4"/>
          <w:rFonts w:asciiTheme="majorEastAsia" w:eastAsiaTheme="majorEastAsia" w:hAnsiTheme="majorEastAsia" w:cstheme="majorEastAsia"/>
          <w:bCs/>
          <w:color w:val="000000"/>
          <w:spacing w:val="18"/>
          <w:sz w:val="32"/>
          <w:szCs w:val="32"/>
          <w:shd w:val="clear" w:color="auto" w:fill="FEFEFE"/>
        </w:rPr>
      </w:pPr>
      <w:r>
        <w:rPr>
          <w:rStyle w:val="a4"/>
          <w:rFonts w:asciiTheme="majorEastAsia" w:eastAsiaTheme="majorEastAsia" w:hAnsiTheme="majorEastAsia" w:cstheme="majorEastAsia" w:hint="eastAsia"/>
          <w:bCs/>
          <w:color w:val="000000"/>
          <w:spacing w:val="18"/>
          <w:sz w:val="32"/>
          <w:szCs w:val="32"/>
          <w:shd w:val="clear" w:color="auto" w:fill="FEFEFE"/>
        </w:rPr>
        <w:t>电子健康通行码还有什么用途？</w:t>
      </w:r>
    </w:p>
    <w:p w:rsidR="00861E7B" w:rsidRDefault="001309E6">
      <w:pPr>
        <w:pStyle w:val="a3"/>
        <w:widowControl/>
        <w:shd w:val="clear" w:color="auto" w:fill="FEFEFE"/>
        <w:spacing w:beforeAutospacing="0" w:afterAutospacing="0"/>
        <w:jc w:val="both"/>
        <w:rPr>
          <w:rFonts w:asciiTheme="minorEastAsia" w:hAnsiTheme="minorEastAsia" w:cstheme="minorEastAsia"/>
          <w:color w:val="3E3E3E"/>
          <w:spacing w:val="18"/>
          <w:sz w:val="30"/>
          <w:szCs w:val="30"/>
        </w:rPr>
      </w:pPr>
      <w:r>
        <w:rPr>
          <w:rStyle w:val="a4"/>
          <w:rFonts w:asciiTheme="majorEastAsia" w:eastAsiaTheme="majorEastAsia" w:hAnsiTheme="majorEastAsia" w:cstheme="majorEastAsia" w:hint="eastAsia"/>
          <w:bCs/>
          <w:color w:val="000000"/>
          <w:spacing w:val="18"/>
          <w:sz w:val="32"/>
          <w:szCs w:val="32"/>
          <w:shd w:val="clear" w:color="auto" w:fill="FEFEFE"/>
        </w:rPr>
        <w:t xml:space="preserve">  </w:t>
      </w:r>
      <w:r>
        <w:rPr>
          <w:rStyle w:val="a4"/>
          <w:rFonts w:asciiTheme="minorEastAsia" w:hAnsiTheme="minorEastAsia" w:cstheme="minorEastAsia" w:hint="eastAsia"/>
          <w:bCs/>
          <w:color w:val="000000"/>
          <w:spacing w:val="18"/>
          <w:sz w:val="30"/>
          <w:szCs w:val="30"/>
          <w:shd w:val="clear" w:color="auto" w:fill="FEFEFE"/>
        </w:rPr>
        <w:t xml:space="preserve"> </w:t>
      </w:r>
      <w:r>
        <w:rPr>
          <w:rFonts w:asciiTheme="minorEastAsia" w:hAnsiTheme="minorEastAsia" w:cstheme="minorEastAsia" w:hint="eastAsia"/>
          <w:color w:val="3E3E3E"/>
          <w:spacing w:val="18"/>
          <w:sz w:val="30"/>
          <w:szCs w:val="30"/>
          <w:shd w:val="clear" w:color="auto" w:fill="FEFEFE"/>
        </w:rPr>
        <w:t>“电子健康通行码”是基于国家居民电子健康卡形成的，是电子健康卡在疫情防护时期用于居民个人健康状况的特殊标识。那电子健康卡又是什么呢？电子健康卡是全国通用的医疗卫生服务卡，是卫生健康部门根据居民身份证以及其他法定证件，为城乡居民办理的统一标准的就诊服务卡，由国家电子健康卡系统服务平台统一生成、统一认证、统一管理，全国通用。</w:t>
      </w:r>
    </w:p>
    <w:p w:rsidR="00861E7B" w:rsidRDefault="001309E6">
      <w:pPr>
        <w:pStyle w:val="a3"/>
        <w:widowControl/>
        <w:shd w:val="clear" w:color="auto" w:fill="FEFEFE"/>
        <w:spacing w:beforeAutospacing="0" w:afterAutospacing="0"/>
        <w:ind w:firstLineChars="200" w:firstLine="672"/>
        <w:jc w:val="both"/>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lastRenderedPageBreak/>
        <w:t>因此电子健康通行码实际上就是有颜色便于区别个人健康状况的电子健康卡，在疫情期间除了用于出行管理、健康状况外，还可以在已经部署电子健康卡识读设备的医院实现直接刷电子健康通行卡二维码实现“非接触式”就诊。也可在“健康山东服务号”点击医疗服务，选择“刷卡时出示”功能使用。</w:t>
      </w:r>
    </w:p>
    <w:p w:rsidR="00861E7B" w:rsidRDefault="001309E6">
      <w:pPr>
        <w:pStyle w:val="a3"/>
        <w:widowControl/>
        <w:shd w:val="clear" w:color="auto" w:fill="FEFEFE"/>
        <w:spacing w:beforeAutospacing="0" w:afterAutospacing="0"/>
        <w:jc w:val="center"/>
        <w:rPr>
          <w:rStyle w:val="a4"/>
          <w:rFonts w:asciiTheme="majorEastAsia" w:eastAsiaTheme="majorEastAsia" w:hAnsiTheme="majorEastAsia" w:cstheme="majorEastAsia"/>
          <w:bCs/>
          <w:color w:val="000000"/>
          <w:spacing w:val="18"/>
          <w:sz w:val="32"/>
          <w:szCs w:val="32"/>
          <w:shd w:val="clear" w:color="auto" w:fill="FEFEFE"/>
        </w:rPr>
      </w:pPr>
      <w:r>
        <w:rPr>
          <w:rStyle w:val="a4"/>
          <w:rFonts w:asciiTheme="majorEastAsia" w:eastAsiaTheme="majorEastAsia" w:hAnsiTheme="majorEastAsia" w:cstheme="majorEastAsia"/>
          <w:bCs/>
          <w:noProof/>
          <w:color w:val="000000"/>
          <w:spacing w:val="18"/>
          <w:sz w:val="32"/>
          <w:szCs w:val="32"/>
          <w:shd w:val="clear" w:color="auto" w:fill="FEFEFE"/>
        </w:rPr>
        <w:drawing>
          <wp:inline distT="0" distB="0" distL="114300" distR="114300">
            <wp:extent cx="1887855" cy="3363595"/>
            <wp:effectExtent l="0" t="0" r="1905" b="4445"/>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pic:cNvPicPr>
                  </pic:nvPicPr>
                  <pic:blipFill>
                    <a:blip r:embed="rId19"/>
                    <a:stretch>
                      <a:fillRect/>
                    </a:stretch>
                  </pic:blipFill>
                  <pic:spPr>
                    <a:xfrm>
                      <a:off x="0" y="0"/>
                      <a:ext cx="1887855" cy="3363595"/>
                    </a:xfrm>
                    <a:prstGeom prst="rect">
                      <a:avLst/>
                    </a:prstGeom>
                  </pic:spPr>
                </pic:pic>
              </a:graphicData>
            </a:graphic>
          </wp:inline>
        </w:drawing>
      </w:r>
    </w:p>
    <w:p w:rsidR="00861E7B" w:rsidRDefault="00861E7B">
      <w:pPr>
        <w:pStyle w:val="a3"/>
        <w:widowControl/>
        <w:shd w:val="clear" w:color="auto" w:fill="FEFEFE"/>
        <w:spacing w:beforeAutospacing="0" w:afterAutospacing="0"/>
        <w:jc w:val="center"/>
        <w:rPr>
          <w:rStyle w:val="a4"/>
          <w:rFonts w:asciiTheme="minorEastAsia" w:hAnsiTheme="minorEastAsia" w:cstheme="minorEastAsia"/>
          <w:color w:val="FF0000"/>
          <w:spacing w:val="18"/>
          <w:sz w:val="30"/>
          <w:szCs w:val="30"/>
          <w:shd w:val="clear" w:color="auto" w:fill="FEFEFE"/>
        </w:rPr>
      </w:pPr>
    </w:p>
    <w:p w:rsidR="00861E7B" w:rsidRDefault="001309E6">
      <w:pPr>
        <w:pStyle w:val="a3"/>
        <w:widowControl/>
        <w:shd w:val="clear" w:color="auto" w:fill="FEFEFE"/>
        <w:spacing w:beforeAutospacing="0" w:afterAutospacing="0"/>
        <w:jc w:val="center"/>
        <w:rPr>
          <w:rFonts w:asciiTheme="minorEastAsia" w:hAnsiTheme="minorEastAsia" w:cstheme="minorEastAsia"/>
          <w:b/>
          <w:color w:val="3E3E3E"/>
          <w:spacing w:val="18"/>
          <w:sz w:val="32"/>
          <w:szCs w:val="32"/>
        </w:rPr>
      </w:pPr>
      <w:r>
        <w:rPr>
          <w:rStyle w:val="a4"/>
          <w:rFonts w:asciiTheme="minorEastAsia" w:hAnsiTheme="minorEastAsia" w:cstheme="minorEastAsia" w:hint="eastAsia"/>
          <w:color w:val="FF0000"/>
          <w:spacing w:val="18"/>
          <w:sz w:val="32"/>
          <w:szCs w:val="32"/>
          <w:shd w:val="clear" w:color="auto" w:fill="FEFEFE"/>
        </w:rPr>
        <w:t>重要提示</w:t>
      </w:r>
    </w:p>
    <w:p w:rsidR="00861E7B" w:rsidRDefault="001309E6" w:rsidP="00AE0D80">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您的健康信息对于疫情防控至关重要，请您申请时务必填报真实信息，如隐瞒、虚报等将承担法律责任。您的电子健康通行码疫情期间自办理之日起一直有效，并每天通过省疫情相关数据库进行疫情大数据动态比对管理。</w:t>
      </w:r>
    </w:p>
    <w:p w:rsidR="00861E7B" w:rsidRDefault="001309E6">
      <w:pPr>
        <w:pStyle w:val="a3"/>
        <w:widowControl/>
        <w:shd w:val="clear" w:color="auto" w:fill="FEFEFE"/>
        <w:spacing w:beforeAutospacing="0" w:afterAutospacing="0"/>
        <w:jc w:val="center"/>
        <w:rPr>
          <w:rStyle w:val="a4"/>
          <w:rFonts w:asciiTheme="minorEastAsia" w:hAnsiTheme="minorEastAsia" w:cstheme="minorEastAsia"/>
          <w:bCs/>
          <w:color w:val="000000"/>
          <w:spacing w:val="18"/>
          <w:sz w:val="30"/>
          <w:szCs w:val="30"/>
          <w:shd w:val="clear" w:color="auto" w:fill="FEFEFE"/>
        </w:rPr>
      </w:pPr>
      <w:r>
        <w:rPr>
          <w:rStyle w:val="a4"/>
          <w:rFonts w:asciiTheme="minorEastAsia" w:hAnsiTheme="minorEastAsia" w:cstheme="minorEastAsia" w:hint="eastAsia"/>
          <w:bCs/>
          <w:noProof/>
          <w:color w:val="000000"/>
          <w:spacing w:val="18"/>
          <w:sz w:val="30"/>
          <w:szCs w:val="30"/>
          <w:shd w:val="clear" w:color="auto" w:fill="FEFEFE"/>
        </w:rPr>
        <w:lastRenderedPageBreak/>
        <w:drawing>
          <wp:inline distT="0" distB="0" distL="114300" distR="114300">
            <wp:extent cx="5269865" cy="2219960"/>
            <wp:effectExtent l="0" t="0" r="3175" b="5080"/>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
                    <pic:cNvPicPr>
                      <a:picLocks noChangeAspect="1"/>
                    </pic:cNvPicPr>
                  </pic:nvPicPr>
                  <pic:blipFill>
                    <a:blip r:embed="rId20"/>
                    <a:stretch>
                      <a:fillRect/>
                    </a:stretch>
                  </pic:blipFill>
                  <pic:spPr>
                    <a:xfrm>
                      <a:off x="0" y="0"/>
                      <a:ext cx="5269865" cy="2219960"/>
                    </a:xfrm>
                    <a:prstGeom prst="rect">
                      <a:avLst/>
                    </a:prstGeom>
                  </pic:spPr>
                </pic:pic>
              </a:graphicData>
            </a:graphic>
          </wp:inline>
        </w:drawing>
      </w:r>
    </w:p>
    <w:p w:rsidR="00861E7B" w:rsidRDefault="001309E6">
      <w:pPr>
        <w:pStyle w:val="a3"/>
        <w:widowControl/>
        <w:shd w:val="clear" w:color="auto" w:fill="FEFEFE"/>
        <w:spacing w:beforeAutospacing="0" w:after="240" w:afterAutospacing="0"/>
        <w:jc w:val="both"/>
        <w:rPr>
          <w:rFonts w:asciiTheme="minorEastAsia" w:hAnsiTheme="minorEastAsia" w:cstheme="minorEastAsia"/>
          <w:color w:val="3E3E3E"/>
          <w:spacing w:val="18"/>
          <w:sz w:val="30"/>
          <w:szCs w:val="30"/>
          <w:shd w:val="clear" w:color="auto" w:fill="FEFEFE"/>
        </w:rPr>
      </w:pPr>
      <w:r>
        <w:rPr>
          <w:rFonts w:ascii="宋体" w:eastAsia="宋体" w:hAnsi="宋体" w:cs="宋体"/>
          <w:sz w:val="30"/>
          <w:szCs w:val="30"/>
        </w:rPr>
        <w:br/>
      </w:r>
    </w:p>
    <w:sectPr w:rsidR="00861E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B72" w:rsidRDefault="00424B72" w:rsidP="00E3250A">
      <w:r>
        <w:separator/>
      </w:r>
    </w:p>
  </w:endnote>
  <w:endnote w:type="continuationSeparator" w:id="0">
    <w:p w:rsidR="00424B72" w:rsidRDefault="00424B72" w:rsidP="00E32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B72" w:rsidRDefault="00424B72" w:rsidP="00E3250A">
      <w:r>
        <w:separator/>
      </w:r>
    </w:p>
  </w:footnote>
  <w:footnote w:type="continuationSeparator" w:id="0">
    <w:p w:rsidR="00424B72" w:rsidRDefault="00424B72" w:rsidP="00E325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F6021A"/>
    <w:multiLevelType w:val="singleLevel"/>
    <w:tmpl w:val="94F6021A"/>
    <w:lvl w:ilvl="0">
      <w:start w:val="2"/>
      <w:numFmt w:val="chineseCounting"/>
      <w:suff w:val="nothing"/>
      <w:lvlText w:val="（%1）"/>
      <w:lvlJc w:val="left"/>
      <w:rPr>
        <w:rFonts w:hint="eastAsia"/>
      </w:rPr>
    </w:lvl>
  </w:abstractNum>
  <w:abstractNum w:abstractNumId="1">
    <w:nsid w:val="7BBFF603"/>
    <w:multiLevelType w:val="singleLevel"/>
    <w:tmpl w:val="7BBFF603"/>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5915A9"/>
    <w:rsid w:val="00012A65"/>
    <w:rsid w:val="001309E6"/>
    <w:rsid w:val="00222987"/>
    <w:rsid w:val="003B52BA"/>
    <w:rsid w:val="00424B72"/>
    <w:rsid w:val="00593133"/>
    <w:rsid w:val="00861E7B"/>
    <w:rsid w:val="008B23D7"/>
    <w:rsid w:val="009F59B1"/>
    <w:rsid w:val="00A503FD"/>
    <w:rsid w:val="00A6529E"/>
    <w:rsid w:val="00A86A55"/>
    <w:rsid w:val="00AE0D80"/>
    <w:rsid w:val="00E3250A"/>
    <w:rsid w:val="00E82507"/>
    <w:rsid w:val="00F815AB"/>
    <w:rsid w:val="38CE384D"/>
    <w:rsid w:val="47DC26A5"/>
    <w:rsid w:val="4DB8251D"/>
    <w:rsid w:val="621612C8"/>
    <w:rsid w:val="77591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Char"/>
    <w:rsid w:val="00E325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E3250A"/>
    <w:rPr>
      <w:rFonts w:asciiTheme="minorHAnsi" w:eastAsiaTheme="minorEastAsia" w:hAnsiTheme="minorHAnsi" w:cstheme="minorBidi"/>
      <w:kern w:val="2"/>
      <w:sz w:val="18"/>
      <w:szCs w:val="18"/>
    </w:rPr>
  </w:style>
  <w:style w:type="paragraph" w:styleId="a6">
    <w:name w:val="footer"/>
    <w:basedOn w:val="a"/>
    <w:link w:val="Char0"/>
    <w:rsid w:val="00E3250A"/>
    <w:pPr>
      <w:tabs>
        <w:tab w:val="center" w:pos="4153"/>
        <w:tab w:val="right" w:pos="8306"/>
      </w:tabs>
      <w:snapToGrid w:val="0"/>
      <w:jc w:val="left"/>
    </w:pPr>
    <w:rPr>
      <w:sz w:val="18"/>
      <w:szCs w:val="18"/>
    </w:rPr>
  </w:style>
  <w:style w:type="character" w:customStyle="1" w:styleId="Char0">
    <w:name w:val="页脚 Char"/>
    <w:basedOn w:val="a0"/>
    <w:link w:val="a6"/>
    <w:rsid w:val="00E3250A"/>
    <w:rPr>
      <w:rFonts w:asciiTheme="minorHAnsi" w:eastAsiaTheme="minorEastAsia" w:hAnsiTheme="minorHAnsi" w:cstheme="minorBidi"/>
      <w:kern w:val="2"/>
      <w:sz w:val="18"/>
      <w:szCs w:val="18"/>
    </w:rPr>
  </w:style>
  <w:style w:type="paragraph" w:styleId="a7">
    <w:name w:val="Balloon Text"/>
    <w:basedOn w:val="a"/>
    <w:link w:val="Char1"/>
    <w:rsid w:val="00E3250A"/>
    <w:rPr>
      <w:sz w:val="18"/>
      <w:szCs w:val="18"/>
    </w:rPr>
  </w:style>
  <w:style w:type="character" w:customStyle="1" w:styleId="Char1">
    <w:name w:val="批注框文本 Char"/>
    <w:basedOn w:val="a0"/>
    <w:link w:val="a7"/>
    <w:rsid w:val="00E3250A"/>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Char"/>
    <w:rsid w:val="00E325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E3250A"/>
    <w:rPr>
      <w:rFonts w:asciiTheme="minorHAnsi" w:eastAsiaTheme="minorEastAsia" w:hAnsiTheme="minorHAnsi" w:cstheme="minorBidi"/>
      <w:kern w:val="2"/>
      <w:sz w:val="18"/>
      <w:szCs w:val="18"/>
    </w:rPr>
  </w:style>
  <w:style w:type="paragraph" w:styleId="a6">
    <w:name w:val="footer"/>
    <w:basedOn w:val="a"/>
    <w:link w:val="Char0"/>
    <w:rsid w:val="00E3250A"/>
    <w:pPr>
      <w:tabs>
        <w:tab w:val="center" w:pos="4153"/>
        <w:tab w:val="right" w:pos="8306"/>
      </w:tabs>
      <w:snapToGrid w:val="0"/>
      <w:jc w:val="left"/>
    </w:pPr>
    <w:rPr>
      <w:sz w:val="18"/>
      <w:szCs w:val="18"/>
    </w:rPr>
  </w:style>
  <w:style w:type="character" w:customStyle="1" w:styleId="Char0">
    <w:name w:val="页脚 Char"/>
    <w:basedOn w:val="a0"/>
    <w:link w:val="a6"/>
    <w:rsid w:val="00E3250A"/>
    <w:rPr>
      <w:rFonts w:asciiTheme="minorHAnsi" w:eastAsiaTheme="minorEastAsia" w:hAnsiTheme="minorHAnsi" w:cstheme="minorBidi"/>
      <w:kern w:val="2"/>
      <w:sz w:val="18"/>
      <w:szCs w:val="18"/>
    </w:rPr>
  </w:style>
  <w:style w:type="paragraph" w:styleId="a7">
    <w:name w:val="Balloon Text"/>
    <w:basedOn w:val="a"/>
    <w:link w:val="Char1"/>
    <w:rsid w:val="00E3250A"/>
    <w:rPr>
      <w:sz w:val="18"/>
      <w:szCs w:val="18"/>
    </w:rPr>
  </w:style>
  <w:style w:type="character" w:customStyle="1" w:styleId="Char1">
    <w:name w:val="批注框文本 Char"/>
    <w:basedOn w:val="a0"/>
    <w:link w:val="a7"/>
    <w:rsid w:val="00E3250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418</Words>
  <Characters>2384</Characters>
  <Application>Microsoft Office Word</Application>
  <DocSecurity>0</DocSecurity>
  <Lines>19</Lines>
  <Paragraphs>5</Paragraphs>
  <ScaleCrop>false</ScaleCrop>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Skir.</dc:creator>
  <cp:lastModifiedBy>admin</cp:lastModifiedBy>
  <cp:revision>18</cp:revision>
  <dcterms:created xsi:type="dcterms:W3CDTF">2020-09-23T05:49:00Z</dcterms:created>
  <dcterms:modified xsi:type="dcterms:W3CDTF">2021-04-27T07:21:00Z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