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楷体" w:hAnsi="楷体" w:eastAsia="楷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</w:rPr>
        <w:t>济南护理职业学院202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</w:rPr>
        <w:t>届专科毕业生专业及人数</w:t>
      </w:r>
    </w:p>
    <w:tbl>
      <w:tblPr>
        <w:tblStyle w:val="2"/>
        <w:tblW w:w="8134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693"/>
        <w:gridCol w:w="1559"/>
        <w:gridCol w:w="1701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三年制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五年一贯制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合  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护  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851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助  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药  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191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中药学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药品生产技术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口腔医学技术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康复治疗技术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中医</w:t>
            </w:r>
            <w:r>
              <w:rPr>
                <w:rFonts w:ascii="楷体" w:hAnsi="楷体" w:eastAsia="楷体"/>
                <w:sz w:val="28"/>
                <w:szCs w:val="28"/>
              </w:rPr>
              <w:t>康复技术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医学影像技术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楷体" w:hAnsi="楷体" w:eastAsia="楷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食品营养与检测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老年服务与管理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医疗设备应用技术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1773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1854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7C91"/>
    <w:rsid w:val="43167C91"/>
    <w:rsid w:val="4A965705"/>
    <w:rsid w:val="52725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2021-01-05T02:28:00Z</dcterms:created>
  <dc:creator>admin</dc:creator>
  <cp:lastModifiedBy>admin</cp:lastModifiedBy>
  <dcterms:modified xsi:type="dcterms:W3CDTF">2021-01-05T02:51:51Z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