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楷体" w:hAnsi="楷体" w:eastAsia="楷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</w:rPr>
        <w:t>济南护理职业学院2020届专科毕业生专业及人数</w:t>
      </w:r>
    </w:p>
    <w:tbl>
      <w:tblPr>
        <w:tblStyle w:val="2"/>
        <w:tblW w:w="8134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693"/>
        <w:gridCol w:w="1559"/>
        <w:gridCol w:w="1701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三年制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五年一贯制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合  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护  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793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793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助  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药  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中药学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药品生产技术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口腔医学技术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康复治疗技术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医疗设备应用技术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医学影像技术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170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食品营养与检测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合  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1469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38</w:t>
            </w:r>
          </w:p>
        </w:tc>
      </w:tr>
    </w:tbl>
    <w:p/>
    <w:sectPr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B6"/>
    <w:rsid w:val="00260EB6"/>
    <w:rsid w:val="008C210A"/>
    <w:rsid w:val="17184462"/>
    <w:rsid w:val="694348A1"/>
    <w:rsid w:val="788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4</TotalTime>
  <ScaleCrop>false</ScaleCrop>
  <LinksUpToDate>false</LinksUpToDate>
  <CharactersWithSpaces>258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2020-03-02T00:36:00Z</dcterms:created>
  <dc:creator>xb21cn</dc:creator>
  <cp:lastModifiedBy>半梦紅尘</cp:lastModifiedBy>
  <dcterms:modified xsi:type="dcterms:W3CDTF">2020-03-02T04:59:31Z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